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1080"/>
        <w:gridCol w:w="868"/>
        <w:gridCol w:w="883"/>
        <w:gridCol w:w="1669"/>
      </w:tblGrid>
      <w:tr w:rsidR="001B2541" w:rsidRPr="00574E07" w:rsidTr="001B2541">
        <w:trPr>
          <w:trHeight w:val="360"/>
        </w:trPr>
        <w:tc>
          <w:tcPr>
            <w:tcW w:w="9468" w:type="dxa"/>
            <w:gridSpan w:val="5"/>
            <w:shd w:val="clear" w:color="auto" w:fill="auto"/>
            <w:vAlign w:val="center"/>
          </w:tcPr>
          <w:p w:rsidR="001B2541" w:rsidRPr="00574E07" w:rsidRDefault="001B2541" w:rsidP="00500100">
            <w:pPr>
              <w:jc w:val="center"/>
              <w:rPr>
                <w:b/>
                <w:sz w:val="22"/>
                <w:szCs w:val="22"/>
              </w:rPr>
            </w:pPr>
            <w:bookmarkStart w:id="0" w:name="_Hlk510107018"/>
            <w:r w:rsidRPr="00574E07">
              <w:rPr>
                <w:b/>
                <w:sz w:val="22"/>
                <w:szCs w:val="22"/>
              </w:rPr>
              <w:t>RATE TABLE</w:t>
            </w:r>
          </w:p>
        </w:tc>
      </w:tr>
      <w:tr w:rsidR="001B2541" w:rsidRPr="00574E07" w:rsidTr="001B2541">
        <w:trPr>
          <w:trHeight w:val="360"/>
        </w:trPr>
        <w:tc>
          <w:tcPr>
            <w:tcW w:w="4968" w:type="dxa"/>
            <w:shd w:val="clear" w:color="auto" w:fill="auto"/>
            <w:vAlign w:val="center"/>
          </w:tcPr>
          <w:p w:rsidR="001B2541" w:rsidRPr="00574E07" w:rsidRDefault="001B2541" w:rsidP="00500100">
            <w:pPr>
              <w:jc w:val="center"/>
              <w:rPr>
                <w:b/>
                <w:sz w:val="22"/>
                <w:szCs w:val="22"/>
              </w:rPr>
            </w:pPr>
            <w:r w:rsidRPr="00574E07">
              <w:rPr>
                <w:b/>
                <w:sz w:val="22"/>
                <w:szCs w:val="22"/>
              </w:rPr>
              <w:t>DESCRIPTION</w:t>
            </w:r>
          </w:p>
        </w:tc>
        <w:tc>
          <w:tcPr>
            <w:tcW w:w="1080" w:type="dxa"/>
            <w:shd w:val="clear" w:color="auto" w:fill="auto"/>
            <w:vAlign w:val="center"/>
          </w:tcPr>
          <w:p w:rsidR="001B2541" w:rsidRPr="00574E07" w:rsidRDefault="001B2541" w:rsidP="00500100">
            <w:pPr>
              <w:jc w:val="center"/>
              <w:rPr>
                <w:b/>
                <w:sz w:val="22"/>
                <w:szCs w:val="22"/>
              </w:rPr>
            </w:pPr>
            <w:r w:rsidRPr="00574E07">
              <w:rPr>
                <w:b/>
                <w:sz w:val="22"/>
                <w:szCs w:val="22"/>
              </w:rPr>
              <w:t>QTY</w:t>
            </w:r>
          </w:p>
        </w:tc>
        <w:tc>
          <w:tcPr>
            <w:tcW w:w="868" w:type="dxa"/>
            <w:shd w:val="clear" w:color="auto" w:fill="auto"/>
            <w:vAlign w:val="center"/>
          </w:tcPr>
          <w:p w:rsidR="001B2541" w:rsidRPr="00574E07" w:rsidRDefault="001B2541" w:rsidP="00500100">
            <w:pPr>
              <w:jc w:val="center"/>
              <w:rPr>
                <w:b/>
                <w:sz w:val="22"/>
                <w:szCs w:val="22"/>
              </w:rPr>
            </w:pPr>
            <w:r w:rsidRPr="00574E07">
              <w:rPr>
                <w:b/>
                <w:sz w:val="22"/>
                <w:szCs w:val="22"/>
              </w:rPr>
              <w:t>UNIT</w:t>
            </w:r>
          </w:p>
        </w:tc>
        <w:tc>
          <w:tcPr>
            <w:tcW w:w="883" w:type="dxa"/>
            <w:shd w:val="clear" w:color="auto" w:fill="auto"/>
            <w:vAlign w:val="center"/>
          </w:tcPr>
          <w:p w:rsidR="001B2541" w:rsidRPr="00574E07" w:rsidRDefault="001B2541" w:rsidP="00500100">
            <w:pPr>
              <w:jc w:val="center"/>
              <w:rPr>
                <w:b/>
                <w:sz w:val="22"/>
                <w:szCs w:val="22"/>
              </w:rPr>
            </w:pPr>
            <w:r w:rsidRPr="00574E07">
              <w:rPr>
                <w:b/>
                <w:sz w:val="22"/>
                <w:szCs w:val="22"/>
              </w:rPr>
              <w:t>RATE</w:t>
            </w:r>
          </w:p>
        </w:tc>
        <w:tc>
          <w:tcPr>
            <w:tcW w:w="1669" w:type="dxa"/>
            <w:shd w:val="clear" w:color="auto" w:fill="auto"/>
            <w:vAlign w:val="center"/>
          </w:tcPr>
          <w:p w:rsidR="001B2541" w:rsidRPr="00574E07" w:rsidRDefault="001B2541" w:rsidP="00500100">
            <w:pPr>
              <w:jc w:val="center"/>
              <w:rPr>
                <w:b/>
                <w:sz w:val="22"/>
                <w:szCs w:val="22"/>
              </w:rPr>
            </w:pPr>
            <w:r w:rsidRPr="00574E07">
              <w:rPr>
                <w:b/>
                <w:sz w:val="22"/>
                <w:szCs w:val="22"/>
              </w:rPr>
              <w:t>TOTAL</w:t>
            </w:r>
          </w:p>
        </w:tc>
      </w:tr>
      <w:tr w:rsidR="001B2541" w:rsidRPr="00574E07" w:rsidTr="001B2541">
        <w:trPr>
          <w:trHeight w:val="360"/>
        </w:trPr>
        <w:tc>
          <w:tcPr>
            <w:tcW w:w="9468" w:type="dxa"/>
            <w:gridSpan w:val="5"/>
            <w:shd w:val="clear" w:color="auto" w:fill="E0E0E0"/>
            <w:vAlign w:val="center"/>
          </w:tcPr>
          <w:p w:rsidR="001B2541" w:rsidRPr="00574E07" w:rsidRDefault="001B2541" w:rsidP="00500100">
            <w:pPr>
              <w:rPr>
                <w:b/>
                <w:sz w:val="22"/>
                <w:szCs w:val="22"/>
              </w:rPr>
            </w:pPr>
            <w:r w:rsidRPr="00574E07">
              <w:rPr>
                <w:b/>
                <w:sz w:val="22"/>
                <w:szCs w:val="22"/>
              </w:rPr>
              <w:t>A - PRECONSTRUCTION MEETING</w:t>
            </w:r>
          </w:p>
        </w:tc>
      </w:tr>
      <w:tr w:rsidR="001B2541" w:rsidRPr="00574E07" w:rsidTr="001B2541">
        <w:tc>
          <w:tcPr>
            <w:tcW w:w="4968" w:type="dxa"/>
            <w:shd w:val="clear" w:color="auto" w:fill="auto"/>
            <w:vAlign w:val="center"/>
          </w:tcPr>
          <w:p w:rsidR="001B2541" w:rsidRPr="00574E07" w:rsidRDefault="001B2541" w:rsidP="00500100">
            <w:pPr>
              <w:rPr>
                <w:sz w:val="22"/>
                <w:szCs w:val="22"/>
              </w:rPr>
            </w:pPr>
            <w:r w:rsidRPr="00574E07">
              <w:rPr>
                <w:b/>
                <w:sz w:val="22"/>
                <w:szCs w:val="22"/>
              </w:rPr>
              <w:t xml:space="preserve">Project Manager </w:t>
            </w:r>
            <w:r w:rsidRPr="00574E07">
              <w:rPr>
                <w:sz w:val="22"/>
                <w:szCs w:val="22"/>
              </w:rPr>
              <w:t xml:space="preserve">– </w:t>
            </w:r>
            <w:r w:rsidRPr="00574E07">
              <w:rPr>
                <w:i/>
                <w:sz w:val="22"/>
                <w:szCs w:val="22"/>
              </w:rPr>
              <w:t>Assumes one meeting of two hours at the Logan Light and Power Department Offices.</w:t>
            </w:r>
          </w:p>
        </w:tc>
        <w:tc>
          <w:tcPr>
            <w:tcW w:w="1080" w:type="dxa"/>
            <w:shd w:val="clear" w:color="auto" w:fill="auto"/>
            <w:vAlign w:val="center"/>
          </w:tcPr>
          <w:p w:rsidR="001B2541" w:rsidRPr="00574E07" w:rsidRDefault="001B2541" w:rsidP="00500100">
            <w:pPr>
              <w:jc w:val="center"/>
              <w:rPr>
                <w:sz w:val="22"/>
                <w:szCs w:val="22"/>
              </w:rPr>
            </w:pPr>
            <w:r w:rsidRPr="00574E07">
              <w:rPr>
                <w:sz w:val="22"/>
                <w:szCs w:val="22"/>
              </w:rPr>
              <w:t>2</w:t>
            </w:r>
          </w:p>
        </w:tc>
        <w:tc>
          <w:tcPr>
            <w:tcW w:w="868" w:type="dxa"/>
            <w:shd w:val="clear" w:color="auto" w:fill="auto"/>
            <w:vAlign w:val="center"/>
          </w:tcPr>
          <w:p w:rsidR="001B2541" w:rsidRPr="00574E07" w:rsidRDefault="001B2541" w:rsidP="00500100">
            <w:pPr>
              <w:jc w:val="center"/>
              <w:rPr>
                <w:sz w:val="22"/>
                <w:szCs w:val="22"/>
              </w:rPr>
            </w:pPr>
            <w:r w:rsidRPr="00574E07">
              <w:rPr>
                <w:sz w:val="22"/>
                <w:szCs w:val="22"/>
              </w:rPr>
              <w:t>hours</w:t>
            </w:r>
          </w:p>
        </w:tc>
        <w:tc>
          <w:tcPr>
            <w:tcW w:w="883" w:type="dxa"/>
            <w:shd w:val="clear" w:color="auto" w:fill="auto"/>
            <w:vAlign w:val="center"/>
          </w:tcPr>
          <w:p w:rsidR="001B2541" w:rsidRPr="00574E07" w:rsidRDefault="001B2541" w:rsidP="00500100">
            <w:pPr>
              <w:jc w:val="center"/>
              <w:rPr>
                <w:sz w:val="22"/>
                <w:szCs w:val="22"/>
              </w:rPr>
            </w:pPr>
          </w:p>
        </w:tc>
        <w:tc>
          <w:tcPr>
            <w:tcW w:w="1669" w:type="dxa"/>
            <w:shd w:val="clear" w:color="auto" w:fill="auto"/>
            <w:vAlign w:val="center"/>
          </w:tcPr>
          <w:p w:rsidR="001B2541" w:rsidRPr="00574E07" w:rsidRDefault="001B2541" w:rsidP="00500100">
            <w:pPr>
              <w:jc w:val="center"/>
              <w:rPr>
                <w:sz w:val="22"/>
                <w:szCs w:val="22"/>
              </w:rPr>
            </w:pPr>
          </w:p>
        </w:tc>
      </w:tr>
      <w:tr w:rsidR="001B2541" w:rsidRPr="00574E07" w:rsidTr="001B2541">
        <w:trPr>
          <w:trHeight w:val="360"/>
        </w:trPr>
        <w:tc>
          <w:tcPr>
            <w:tcW w:w="9468" w:type="dxa"/>
            <w:gridSpan w:val="5"/>
            <w:shd w:val="clear" w:color="auto" w:fill="E0E0E0"/>
            <w:vAlign w:val="center"/>
          </w:tcPr>
          <w:p w:rsidR="001B2541" w:rsidRPr="00574E07" w:rsidRDefault="001B2541" w:rsidP="00500100">
            <w:pPr>
              <w:rPr>
                <w:b/>
                <w:sz w:val="22"/>
                <w:szCs w:val="22"/>
              </w:rPr>
            </w:pPr>
            <w:r w:rsidRPr="00574E07">
              <w:rPr>
                <w:b/>
                <w:sz w:val="22"/>
                <w:szCs w:val="22"/>
              </w:rPr>
              <w:t>B - GEOTECHNICAL OBSERVATION AND TESTING</w:t>
            </w:r>
          </w:p>
        </w:tc>
      </w:tr>
      <w:tr w:rsidR="001B2541" w:rsidRPr="00574E07" w:rsidTr="001B2541">
        <w:tc>
          <w:tcPr>
            <w:tcW w:w="4968" w:type="dxa"/>
            <w:shd w:val="clear" w:color="auto" w:fill="auto"/>
            <w:vAlign w:val="center"/>
          </w:tcPr>
          <w:p w:rsidR="001B2541" w:rsidRPr="00574E07" w:rsidRDefault="001B2541" w:rsidP="00500100">
            <w:pPr>
              <w:rPr>
                <w:sz w:val="22"/>
                <w:szCs w:val="22"/>
              </w:rPr>
            </w:pPr>
            <w:r w:rsidRPr="00574E07">
              <w:rPr>
                <w:b/>
                <w:sz w:val="22"/>
                <w:szCs w:val="22"/>
              </w:rPr>
              <w:t>Technician</w:t>
            </w:r>
            <w:r w:rsidRPr="00574E07">
              <w:rPr>
                <w:sz w:val="22"/>
                <w:szCs w:val="22"/>
              </w:rPr>
              <w:t xml:space="preserve"> – </w:t>
            </w:r>
            <w:r w:rsidRPr="00574E07">
              <w:rPr>
                <w:i/>
                <w:sz w:val="22"/>
                <w:szCs w:val="22"/>
              </w:rPr>
              <w:t>Includes observation and compaction / density testing during backfilling of utility trenches, site clearing and grubbing, building pad construction, foundation excavation, fine grading at SOG and parking lot are</w:t>
            </w:r>
            <w:r w:rsidR="002F7B57">
              <w:rPr>
                <w:i/>
                <w:sz w:val="22"/>
                <w:szCs w:val="22"/>
              </w:rPr>
              <w:t>as.  Assumes 12 site visits of 5</w:t>
            </w:r>
            <w:bookmarkStart w:id="1" w:name="_GoBack"/>
            <w:bookmarkEnd w:id="1"/>
            <w:r w:rsidRPr="00574E07">
              <w:rPr>
                <w:i/>
                <w:sz w:val="22"/>
                <w:szCs w:val="22"/>
              </w:rPr>
              <w:t xml:space="preserve"> hours each.</w:t>
            </w:r>
          </w:p>
        </w:tc>
        <w:tc>
          <w:tcPr>
            <w:tcW w:w="1080" w:type="dxa"/>
            <w:shd w:val="clear" w:color="auto" w:fill="auto"/>
            <w:vAlign w:val="center"/>
          </w:tcPr>
          <w:p w:rsidR="001B2541" w:rsidRPr="00574E07" w:rsidRDefault="001B2541" w:rsidP="00500100">
            <w:pPr>
              <w:jc w:val="center"/>
              <w:rPr>
                <w:sz w:val="22"/>
                <w:szCs w:val="22"/>
              </w:rPr>
            </w:pPr>
            <w:r w:rsidRPr="00574E07">
              <w:rPr>
                <w:sz w:val="22"/>
                <w:szCs w:val="22"/>
              </w:rPr>
              <w:t>60</w:t>
            </w:r>
          </w:p>
        </w:tc>
        <w:tc>
          <w:tcPr>
            <w:tcW w:w="868" w:type="dxa"/>
            <w:shd w:val="clear" w:color="auto" w:fill="auto"/>
            <w:vAlign w:val="center"/>
          </w:tcPr>
          <w:p w:rsidR="001B2541" w:rsidRPr="00574E07" w:rsidRDefault="001B2541" w:rsidP="00500100">
            <w:pPr>
              <w:jc w:val="center"/>
              <w:rPr>
                <w:sz w:val="22"/>
                <w:szCs w:val="22"/>
              </w:rPr>
            </w:pPr>
            <w:r w:rsidRPr="00574E07">
              <w:rPr>
                <w:sz w:val="22"/>
                <w:szCs w:val="22"/>
              </w:rPr>
              <w:t>hours</w:t>
            </w:r>
          </w:p>
        </w:tc>
        <w:tc>
          <w:tcPr>
            <w:tcW w:w="883" w:type="dxa"/>
            <w:shd w:val="clear" w:color="auto" w:fill="auto"/>
            <w:vAlign w:val="center"/>
          </w:tcPr>
          <w:p w:rsidR="001B2541" w:rsidRPr="00574E07" w:rsidRDefault="001B2541" w:rsidP="00500100">
            <w:pPr>
              <w:jc w:val="center"/>
              <w:rPr>
                <w:sz w:val="22"/>
                <w:szCs w:val="22"/>
              </w:rPr>
            </w:pPr>
          </w:p>
        </w:tc>
        <w:tc>
          <w:tcPr>
            <w:tcW w:w="1669" w:type="dxa"/>
            <w:shd w:val="clear" w:color="auto" w:fill="auto"/>
            <w:vAlign w:val="center"/>
          </w:tcPr>
          <w:p w:rsidR="001B2541" w:rsidRPr="00574E07" w:rsidRDefault="001B2541" w:rsidP="00500100">
            <w:pPr>
              <w:jc w:val="center"/>
              <w:rPr>
                <w:sz w:val="22"/>
                <w:szCs w:val="22"/>
              </w:rPr>
            </w:pPr>
          </w:p>
        </w:tc>
      </w:tr>
      <w:tr w:rsidR="001B2541" w:rsidRPr="00574E07" w:rsidTr="001B2541">
        <w:trPr>
          <w:trHeight w:val="360"/>
        </w:trPr>
        <w:tc>
          <w:tcPr>
            <w:tcW w:w="4968" w:type="dxa"/>
            <w:shd w:val="clear" w:color="auto" w:fill="auto"/>
            <w:vAlign w:val="center"/>
          </w:tcPr>
          <w:p w:rsidR="001B2541" w:rsidRPr="00574E07" w:rsidRDefault="001B2541" w:rsidP="00500100">
            <w:pPr>
              <w:rPr>
                <w:b/>
                <w:sz w:val="22"/>
                <w:szCs w:val="22"/>
              </w:rPr>
            </w:pPr>
            <w:r w:rsidRPr="00574E07">
              <w:rPr>
                <w:b/>
                <w:sz w:val="22"/>
                <w:szCs w:val="22"/>
              </w:rPr>
              <w:t xml:space="preserve">Nuclear </w:t>
            </w:r>
            <w:proofErr w:type="spellStart"/>
            <w:r w:rsidRPr="00574E07">
              <w:rPr>
                <w:b/>
                <w:sz w:val="22"/>
                <w:szCs w:val="22"/>
              </w:rPr>
              <w:t>Densometer</w:t>
            </w:r>
            <w:proofErr w:type="spellEnd"/>
          </w:p>
        </w:tc>
        <w:tc>
          <w:tcPr>
            <w:tcW w:w="1080" w:type="dxa"/>
            <w:shd w:val="clear" w:color="auto" w:fill="auto"/>
            <w:vAlign w:val="center"/>
          </w:tcPr>
          <w:p w:rsidR="001B2541" w:rsidRPr="00574E07" w:rsidRDefault="001B2541" w:rsidP="00500100">
            <w:pPr>
              <w:jc w:val="center"/>
              <w:rPr>
                <w:sz w:val="22"/>
                <w:szCs w:val="22"/>
              </w:rPr>
            </w:pPr>
            <w:r w:rsidRPr="00574E07">
              <w:rPr>
                <w:sz w:val="22"/>
                <w:szCs w:val="22"/>
              </w:rPr>
              <w:t>60</w:t>
            </w:r>
          </w:p>
        </w:tc>
        <w:tc>
          <w:tcPr>
            <w:tcW w:w="868" w:type="dxa"/>
            <w:shd w:val="clear" w:color="auto" w:fill="auto"/>
            <w:vAlign w:val="center"/>
          </w:tcPr>
          <w:p w:rsidR="001B2541" w:rsidRPr="00574E07" w:rsidRDefault="001B2541" w:rsidP="00500100">
            <w:pPr>
              <w:jc w:val="center"/>
              <w:rPr>
                <w:sz w:val="22"/>
                <w:szCs w:val="22"/>
              </w:rPr>
            </w:pPr>
            <w:r w:rsidRPr="00574E07">
              <w:rPr>
                <w:sz w:val="22"/>
                <w:szCs w:val="22"/>
              </w:rPr>
              <w:t>hours</w:t>
            </w:r>
          </w:p>
        </w:tc>
        <w:tc>
          <w:tcPr>
            <w:tcW w:w="883" w:type="dxa"/>
            <w:shd w:val="clear" w:color="auto" w:fill="auto"/>
            <w:vAlign w:val="center"/>
          </w:tcPr>
          <w:p w:rsidR="001B2541" w:rsidRPr="00574E07" w:rsidRDefault="001B2541" w:rsidP="00500100">
            <w:pPr>
              <w:jc w:val="center"/>
              <w:rPr>
                <w:sz w:val="22"/>
                <w:szCs w:val="22"/>
              </w:rPr>
            </w:pPr>
          </w:p>
        </w:tc>
        <w:tc>
          <w:tcPr>
            <w:tcW w:w="1669" w:type="dxa"/>
            <w:shd w:val="clear" w:color="auto" w:fill="auto"/>
            <w:vAlign w:val="center"/>
          </w:tcPr>
          <w:p w:rsidR="001B2541" w:rsidRPr="00574E07" w:rsidRDefault="001B2541" w:rsidP="00500100">
            <w:pPr>
              <w:jc w:val="center"/>
              <w:rPr>
                <w:sz w:val="22"/>
                <w:szCs w:val="22"/>
              </w:rPr>
            </w:pPr>
          </w:p>
        </w:tc>
      </w:tr>
      <w:tr w:rsidR="001B2541" w:rsidRPr="00574E07" w:rsidTr="001B2541">
        <w:tc>
          <w:tcPr>
            <w:tcW w:w="4968" w:type="dxa"/>
            <w:shd w:val="clear" w:color="auto" w:fill="auto"/>
            <w:vAlign w:val="center"/>
          </w:tcPr>
          <w:p w:rsidR="001B2541" w:rsidRPr="00574E07" w:rsidRDefault="001B2541" w:rsidP="00500100">
            <w:pPr>
              <w:rPr>
                <w:sz w:val="22"/>
                <w:szCs w:val="22"/>
              </w:rPr>
            </w:pPr>
            <w:r w:rsidRPr="00574E07">
              <w:rPr>
                <w:b/>
                <w:sz w:val="22"/>
                <w:szCs w:val="22"/>
              </w:rPr>
              <w:t xml:space="preserve">Moisture Density Relationship Curves </w:t>
            </w:r>
            <w:r w:rsidRPr="00574E07">
              <w:rPr>
                <w:b/>
                <w:i/>
                <w:sz w:val="22"/>
                <w:szCs w:val="22"/>
              </w:rPr>
              <w:t>(ASTM D-1557)</w:t>
            </w:r>
            <w:r w:rsidRPr="00574E07">
              <w:rPr>
                <w:i/>
                <w:sz w:val="22"/>
                <w:szCs w:val="22"/>
              </w:rPr>
              <w:t xml:space="preserve"> Includes one for the native on-site material at the surge tank site, two for the native on-site material at the3</w:t>
            </w:r>
            <w:r w:rsidRPr="00574E07">
              <w:rPr>
                <w:i/>
                <w:sz w:val="22"/>
                <w:szCs w:val="22"/>
                <w:vertAlign w:val="superscript"/>
              </w:rPr>
              <w:t>rd</w:t>
            </w:r>
            <w:r w:rsidRPr="00574E07">
              <w:rPr>
                <w:i/>
                <w:sz w:val="22"/>
                <w:szCs w:val="22"/>
              </w:rPr>
              <w:t xml:space="preserve"> Dam Spillway site, one for structural fill, and one for the proposed aggregate base material.</w:t>
            </w:r>
          </w:p>
        </w:tc>
        <w:tc>
          <w:tcPr>
            <w:tcW w:w="1080" w:type="dxa"/>
            <w:shd w:val="clear" w:color="auto" w:fill="auto"/>
            <w:vAlign w:val="center"/>
          </w:tcPr>
          <w:p w:rsidR="001B2541" w:rsidRPr="00574E07" w:rsidRDefault="001B2541" w:rsidP="00500100">
            <w:pPr>
              <w:jc w:val="center"/>
              <w:rPr>
                <w:sz w:val="22"/>
                <w:szCs w:val="22"/>
              </w:rPr>
            </w:pPr>
            <w:r w:rsidRPr="00574E07">
              <w:rPr>
                <w:sz w:val="22"/>
                <w:szCs w:val="22"/>
              </w:rPr>
              <w:t>5</w:t>
            </w:r>
          </w:p>
        </w:tc>
        <w:tc>
          <w:tcPr>
            <w:tcW w:w="868" w:type="dxa"/>
            <w:shd w:val="clear" w:color="auto" w:fill="auto"/>
            <w:vAlign w:val="center"/>
          </w:tcPr>
          <w:p w:rsidR="001B2541" w:rsidRPr="00574E07" w:rsidRDefault="001B2541" w:rsidP="00500100">
            <w:pPr>
              <w:jc w:val="center"/>
              <w:rPr>
                <w:sz w:val="22"/>
                <w:szCs w:val="22"/>
              </w:rPr>
            </w:pPr>
            <w:r w:rsidRPr="00574E07">
              <w:rPr>
                <w:sz w:val="22"/>
                <w:szCs w:val="22"/>
              </w:rPr>
              <w:t>each</w:t>
            </w:r>
          </w:p>
        </w:tc>
        <w:tc>
          <w:tcPr>
            <w:tcW w:w="883" w:type="dxa"/>
            <w:shd w:val="clear" w:color="auto" w:fill="auto"/>
            <w:vAlign w:val="center"/>
          </w:tcPr>
          <w:p w:rsidR="001B2541" w:rsidRPr="00574E07" w:rsidRDefault="001B2541" w:rsidP="00500100">
            <w:pPr>
              <w:jc w:val="center"/>
              <w:rPr>
                <w:sz w:val="22"/>
                <w:szCs w:val="22"/>
              </w:rPr>
            </w:pPr>
          </w:p>
        </w:tc>
        <w:tc>
          <w:tcPr>
            <w:tcW w:w="1669" w:type="dxa"/>
            <w:shd w:val="clear" w:color="auto" w:fill="auto"/>
            <w:vAlign w:val="center"/>
          </w:tcPr>
          <w:p w:rsidR="001B2541" w:rsidRPr="00574E07" w:rsidRDefault="001B2541" w:rsidP="00500100">
            <w:pPr>
              <w:jc w:val="center"/>
              <w:rPr>
                <w:sz w:val="22"/>
                <w:szCs w:val="22"/>
              </w:rPr>
            </w:pPr>
          </w:p>
        </w:tc>
      </w:tr>
      <w:tr w:rsidR="001B2541" w:rsidRPr="00574E07" w:rsidTr="001B2541">
        <w:tc>
          <w:tcPr>
            <w:tcW w:w="4968" w:type="dxa"/>
            <w:shd w:val="clear" w:color="auto" w:fill="auto"/>
            <w:vAlign w:val="center"/>
          </w:tcPr>
          <w:p w:rsidR="001B2541" w:rsidRPr="00574E07" w:rsidRDefault="001B2541" w:rsidP="00500100">
            <w:pPr>
              <w:rPr>
                <w:sz w:val="22"/>
                <w:szCs w:val="22"/>
              </w:rPr>
            </w:pPr>
            <w:r w:rsidRPr="00574E07">
              <w:rPr>
                <w:b/>
                <w:sz w:val="22"/>
                <w:szCs w:val="22"/>
              </w:rPr>
              <w:t xml:space="preserve">Sieve Analysis </w:t>
            </w:r>
            <w:r w:rsidRPr="00574E07">
              <w:rPr>
                <w:b/>
                <w:i/>
                <w:sz w:val="22"/>
                <w:szCs w:val="22"/>
              </w:rPr>
              <w:t>(ASTM D-422)</w:t>
            </w:r>
            <w:r w:rsidRPr="00574E07">
              <w:rPr>
                <w:i/>
                <w:sz w:val="22"/>
                <w:szCs w:val="22"/>
              </w:rPr>
              <w:t xml:space="preserve"> – Includes a total of 9 trips, 1 for the proposed aggregate base material, 4 samples of native material, 2 samples of proposed filter material, and 2 samples of the proposed drain rock material.</w:t>
            </w:r>
          </w:p>
        </w:tc>
        <w:tc>
          <w:tcPr>
            <w:tcW w:w="1080" w:type="dxa"/>
            <w:shd w:val="clear" w:color="auto" w:fill="auto"/>
            <w:vAlign w:val="center"/>
          </w:tcPr>
          <w:p w:rsidR="001B2541" w:rsidRPr="00574E07" w:rsidRDefault="001B2541" w:rsidP="00500100">
            <w:pPr>
              <w:jc w:val="center"/>
              <w:rPr>
                <w:sz w:val="22"/>
                <w:szCs w:val="22"/>
              </w:rPr>
            </w:pPr>
            <w:r w:rsidRPr="00574E07">
              <w:rPr>
                <w:sz w:val="22"/>
                <w:szCs w:val="22"/>
              </w:rPr>
              <w:t>9</w:t>
            </w:r>
          </w:p>
        </w:tc>
        <w:tc>
          <w:tcPr>
            <w:tcW w:w="868" w:type="dxa"/>
            <w:shd w:val="clear" w:color="auto" w:fill="auto"/>
            <w:vAlign w:val="center"/>
          </w:tcPr>
          <w:p w:rsidR="001B2541" w:rsidRPr="00574E07" w:rsidRDefault="001B2541" w:rsidP="00500100">
            <w:pPr>
              <w:jc w:val="center"/>
              <w:rPr>
                <w:sz w:val="22"/>
                <w:szCs w:val="22"/>
              </w:rPr>
            </w:pPr>
            <w:r w:rsidRPr="00574E07">
              <w:rPr>
                <w:sz w:val="22"/>
                <w:szCs w:val="22"/>
              </w:rPr>
              <w:t>each</w:t>
            </w:r>
          </w:p>
        </w:tc>
        <w:tc>
          <w:tcPr>
            <w:tcW w:w="883" w:type="dxa"/>
            <w:shd w:val="clear" w:color="auto" w:fill="auto"/>
            <w:vAlign w:val="center"/>
          </w:tcPr>
          <w:p w:rsidR="001B2541" w:rsidRPr="00574E07" w:rsidRDefault="001B2541" w:rsidP="00500100">
            <w:pPr>
              <w:jc w:val="center"/>
              <w:rPr>
                <w:sz w:val="22"/>
                <w:szCs w:val="22"/>
              </w:rPr>
            </w:pPr>
          </w:p>
        </w:tc>
        <w:tc>
          <w:tcPr>
            <w:tcW w:w="1669" w:type="dxa"/>
            <w:shd w:val="clear" w:color="auto" w:fill="auto"/>
            <w:vAlign w:val="center"/>
          </w:tcPr>
          <w:p w:rsidR="001B2541" w:rsidRPr="00574E07" w:rsidRDefault="001B2541" w:rsidP="00500100">
            <w:pPr>
              <w:jc w:val="center"/>
              <w:rPr>
                <w:sz w:val="22"/>
                <w:szCs w:val="22"/>
              </w:rPr>
            </w:pPr>
          </w:p>
        </w:tc>
      </w:tr>
      <w:tr w:rsidR="001B2541" w:rsidRPr="00574E07" w:rsidTr="001B2541">
        <w:trPr>
          <w:trHeight w:val="360"/>
        </w:trPr>
        <w:tc>
          <w:tcPr>
            <w:tcW w:w="9468" w:type="dxa"/>
            <w:gridSpan w:val="5"/>
            <w:shd w:val="clear" w:color="auto" w:fill="E0E0E0"/>
            <w:vAlign w:val="center"/>
          </w:tcPr>
          <w:p w:rsidR="001B2541" w:rsidRPr="00574E07" w:rsidRDefault="001B2541" w:rsidP="00500100">
            <w:pPr>
              <w:rPr>
                <w:b/>
                <w:sz w:val="22"/>
                <w:szCs w:val="22"/>
              </w:rPr>
            </w:pPr>
            <w:r w:rsidRPr="00574E07">
              <w:rPr>
                <w:b/>
                <w:sz w:val="22"/>
                <w:szCs w:val="22"/>
              </w:rPr>
              <w:t>C - SAMPLING, &amp; TESTING OF CONCRETE – PER SPECIFICATION</w:t>
            </w:r>
          </w:p>
        </w:tc>
      </w:tr>
      <w:tr w:rsidR="001B2541" w:rsidRPr="00574E07" w:rsidTr="001B2541">
        <w:tc>
          <w:tcPr>
            <w:tcW w:w="4968" w:type="dxa"/>
            <w:shd w:val="clear" w:color="auto" w:fill="auto"/>
            <w:vAlign w:val="center"/>
          </w:tcPr>
          <w:p w:rsidR="001B2541" w:rsidRPr="00574E07" w:rsidRDefault="001B2541" w:rsidP="00500100">
            <w:pPr>
              <w:rPr>
                <w:i/>
                <w:sz w:val="22"/>
                <w:szCs w:val="22"/>
              </w:rPr>
            </w:pPr>
            <w:r w:rsidRPr="00574E07">
              <w:rPr>
                <w:b/>
                <w:sz w:val="22"/>
                <w:szCs w:val="22"/>
              </w:rPr>
              <w:t>Concrete Testing Technician</w:t>
            </w:r>
            <w:r w:rsidRPr="00574E07">
              <w:rPr>
                <w:i/>
                <w:sz w:val="22"/>
                <w:szCs w:val="22"/>
              </w:rPr>
              <w:t xml:space="preserve"> – Testing of concrete required during placement of all structural concrete including unit weight, air content, slump, and temperature.  Assumes the following concrete placement events:</w:t>
            </w:r>
          </w:p>
          <w:p w:rsidR="001B2541" w:rsidRPr="00574E07" w:rsidRDefault="001B2541" w:rsidP="00500100">
            <w:pPr>
              <w:rPr>
                <w:i/>
                <w:sz w:val="22"/>
                <w:szCs w:val="22"/>
              </w:rPr>
            </w:pPr>
            <w:r w:rsidRPr="00574E07">
              <w:rPr>
                <w:i/>
                <w:sz w:val="22"/>
                <w:szCs w:val="22"/>
              </w:rPr>
              <w:t xml:space="preserve">Surge Tank – 2 placements 2 @ 5 </w:t>
            </w:r>
            <w:proofErr w:type="spellStart"/>
            <w:r w:rsidRPr="00574E07">
              <w:rPr>
                <w:i/>
                <w:sz w:val="22"/>
                <w:szCs w:val="22"/>
              </w:rPr>
              <w:t>hrs</w:t>
            </w:r>
            <w:proofErr w:type="spellEnd"/>
            <w:r w:rsidRPr="00574E07">
              <w:rPr>
                <w:i/>
                <w:sz w:val="22"/>
                <w:szCs w:val="22"/>
              </w:rPr>
              <w:t xml:space="preserve"> each</w:t>
            </w:r>
          </w:p>
          <w:p w:rsidR="001B2541" w:rsidRPr="00574E07" w:rsidRDefault="001B2541" w:rsidP="00500100">
            <w:pPr>
              <w:rPr>
                <w:i/>
                <w:sz w:val="22"/>
                <w:szCs w:val="22"/>
              </w:rPr>
            </w:pPr>
            <w:r w:rsidRPr="00574E07">
              <w:rPr>
                <w:i/>
                <w:sz w:val="22"/>
                <w:szCs w:val="22"/>
              </w:rPr>
              <w:t>3</w:t>
            </w:r>
            <w:r w:rsidRPr="00574E07">
              <w:rPr>
                <w:i/>
                <w:sz w:val="22"/>
                <w:szCs w:val="22"/>
                <w:vertAlign w:val="superscript"/>
              </w:rPr>
              <w:t>rd</w:t>
            </w:r>
            <w:r w:rsidRPr="00574E07">
              <w:rPr>
                <w:i/>
                <w:sz w:val="22"/>
                <w:szCs w:val="22"/>
              </w:rPr>
              <w:t xml:space="preserve"> Dam Spillway and Control House – 40 placements @ 5 </w:t>
            </w:r>
            <w:proofErr w:type="spellStart"/>
            <w:r w:rsidRPr="00574E07">
              <w:rPr>
                <w:i/>
                <w:sz w:val="22"/>
                <w:szCs w:val="22"/>
              </w:rPr>
              <w:t>hrs</w:t>
            </w:r>
            <w:proofErr w:type="spellEnd"/>
            <w:r w:rsidRPr="00574E07">
              <w:rPr>
                <w:i/>
                <w:sz w:val="22"/>
                <w:szCs w:val="22"/>
              </w:rPr>
              <w:t xml:space="preserve"> each</w:t>
            </w:r>
          </w:p>
        </w:tc>
        <w:tc>
          <w:tcPr>
            <w:tcW w:w="1080" w:type="dxa"/>
            <w:shd w:val="clear" w:color="auto" w:fill="auto"/>
            <w:vAlign w:val="center"/>
          </w:tcPr>
          <w:p w:rsidR="001B2541" w:rsidRPr="00574E07" w:rsidRDefault="001B2541" w:rsidP="00500100">
            <w:pPr>
              <w:jc w:val="center"/>
              <w:rPr>
                <w:sz w:val="22"/>
                <w:szCs w:val="22"/>
              </w:rPr>
            </w:pPr>
            <w:r w:rsidRPr="00574E07">
              <w:rPr>
                <w:sz w:val="22"/>
                <w:szCs w:val="22"/>
              </w:rPr>
              <w:t>210</w:t>
            </w:r>
          </w:p>
        </w:tc>
        <w:tc>
          <w:tcPr>
            <w:tcW w:w="868" w:type="dxa"/>
            <w:shd w:val="clear" w:color="auto" w:fill="auto"/>
            <w:vAlign w:val="center"/>
          </w:tcPr>
          <w:p w:rsidR="001B2541" w:rsidRPr="00574E07" w:rsidRDefault="001B2541" w:rsidP="00500100">
            <w:pPr>
              <w:jc w:val="center"/>
              <w:rPr>
                <w:sz w:val="22"/>
                <w:szCs w:val="22"/>
              </w:rPr>
            </w:pPr>
            <w:r w:rsidRPr="00574E07">
              <w:rPr>
                <w:sz w:val="22"/>
                <w:szCs w:val="22"/>
              </w:rPr>
              <w:t>hours</w:t>
            </w:r>
          </w:p>
        </w:tc>
        <w:tc>
          <w:tcPr>
            <w:tcW w:w="883" w:type="dxa"/>
            <w:shd w:val="clear" w:color="auto" w:fill="auto"/>
            <w:vAlign w:val="center"/>
          </w:tcPr>
          <w:p w:rsidR="001B2541" w:rsidRPr="00574E07" w:rsidRDefault="001B2541" w:rsidP="00500100">
            <w:pPr>
              <w:jc w:val="center"/>
              <w:rPr>
                <w:sz w:val="22"/>
                <w:szCs w:val="22"/>
              </w:rPr>
            </w:pPr>
          </w:p>
        </w:tc>
        <w:tc>
          <w:tcPr>
            <w:tcW w:w="1669" w:type="dxa"/>
            <w:shd w:val="clear" w:color="auto" w:fill="auto"/>
            <w:vAlign w:val="center"/>
          </w:tcPr>
          <w:p w:rsidR="001B2541" w:rsidRPr="00574E07" w:rsidRDefault="001B2541" w:rsidP="00500100">
            <w:pPr>
              <w:jc w:val="center"/>
              <w:rPr>
                <w:sz w:val="22"/>
                <w:szCs w:val="22"/>
              </w:rPr>
            </w:pPr>
          </w:p>
        </w:tc>
      </w:tr>
      <w:tr w:rsidR="001B2541" w:rsidRPr="00574E07" w:rsidTr="001B2541">
        <w:trPr>
          <w:trHeight w:val="360"/>
        </w:trPr>
        <w:tc>
          <w:tcPr>
            <w:tcW w:w="4968" w:type="dxa"/>
            <w:shd w:val="clear" w:color="auto" w:fill="auto"/>
            <w:vAlign w:val="center"/>
          </w:tcPr>
          <w:p w:rsidR="001B2541" w:rsidRPr="00574E07" w:rsidRDefault="001B2541" w:rsidP="00500100">
            <w:pPr>
              <w:rPr>
                <w:sz w:val="22"/>
                <w:szCs w:val="22"/>
              </w:rPr>
            </w:pPr>
            <w:r w:rsidRPr="00574E07">
              <w:rPr>
                <w:b/>
                <w:sz w:val="22"/>
                <w:szCs w:val="22"/>
              </w:rPr>
              <w:t>Concrete Compression Test Specimens</w:t>
            </w:r>
            <w:r w:rsidRPr="00574E07">
              <w:rPr>
                <w:sz w:val="22"/>
                <w:szCs w:val="22"/>
              </w:rPr>
              <w:t xml:space="preserve"> - </w:t>
            </w:r>
            <w:r w:rsidRPr="00574E07">
              <w:rPr>
                <w:i/>
                <w:sz w:val="22"/>
                <w:szCs w:val="22"/>
              </w:rPr>
              <w:t>The project specifications require sampling and testing of concrete for every 50 cubic yards (CY) placed, this includes two field- cured specimens tested at 7 days and two laboratory cured specimens tested at 28 days.  The unit rate shall include all labor, supplies, tools, and equipment to cast, store, transport, cure, test, and report results of specimens in accordance with ASTM C-31 and ASTM C-39 and the project specifications.</w:t>
            </w:r>
          </w:p>
        </w:tc>
        <w:tc>
          <w:tcPr>
            <w:tcW w:w="1080" w:type="dxa"/>
            <w:shd w:val="clear" w:color="auto" w:fill="auto"/>
            <w:vAlign w:val="center"/>
          </w:tcPr>
          <w:p w:rsidR="001B2541" w:rsidRPr="00574E07" w:rsidRDefault="001B2541" w:rsidP="00500100">
            <w:pPr>
              <w:jc w:val="center"/>
              <w:rPr>
                <w:sz w:val="22"/>
                <w:szCs w:val="22"/>
              </w:rPr>
            </w:pPr>
            <w:r w:rsidRPr="00574E07">
              <w:rPr>
                <w:sz w:val="22"/>
                <w:szCs w:val="22"/>
              </w:rPr>
              <w:t>42</w:t>
            </w:r>
          </w:p>
        </w:tc>
        <w:tc>
          <w:tcPr>
            <w:tcW w:w="868" w:type="dxa"/>
            <w:shd w:val="clear" w:color="auto" w:fill="auto"/>
            <w:vAlign w:val="center"/>
          </w:tcPr>
          <w:p w:rsidR="001B2541" w:rsidRPr="00574E07" w:rsidRDefault="001B2541" w:rsidP="00500100">
            <w:pPr>
              <w:jc w:val="center"/>
              <w:rPr>
                <w:sz w:val="22"/>
                <w:szCs w:val="22"/>
              </w:rPr>
            </w:pPr>
            <w:r w:rsidRPr="00574E07">
              <w:rPr>
                <w:sz w:val="22"/>
                <w:szCs w:val="22"/>
              </w:rPr>
              <w:t>each</w:t>
            </w:r>
          </w:p>
        </w:tc>
        <w:tc>
          <w:tcPr>
            <w:tcW w:w="883" w:type="dxa"/>
            <w:shd w:val="clear" w:color="auto" w:fill="auto"/>
            <w:vAlign w:val="center"/>
          </w:tcPr>
          <w:p w:rsidR="001B2541" w:rsidRPr="00574E07" w:rsidRDefault="001B2541" w:rsidP="00500100">
            <w:pPr>
              <w:jc w:val="center"/>
              <w:rPr>
                <w:sz w:val="22"/>
                <w:szCs w:val="22"/>
              </w:rPr>
            </w:pPr>
          </w:p>
        </w:tc>
        <w:tc>
          <w:tcPr>
            <w:tcW w:w="1669" w:type="dxa"/>
            <w:shd w:val="clear" w:color="auto" w:fill="auto"/>
            <w:vAlign w:val="center"/>
          </w:tcPr>
          <w:p w:rsidR="001B2541" w:rsidRPr="00574E07" w:rsidRDefault="001B2541" w:rsidP="00500100">
            <w:pPr>
              <w:jc w:val="center"/>
              <w:rPr>
                <w:sz w:val="22"/>
                <w:szCs w:val="22"/>
              </w:rPr>
            </w:pPr>
          </w:p>
        </w:tc>
      </w:tr>
      <w:tr w:rsidR="001B2541" w:rsidRPr="00574E07" w:rsidTr="001B2541">
        <w:trPr>
          <w:trHeight w:val="360"/>
        </w:trPr>
        <w:tc>
          <w:tcPr>
            <w:tcW w:w="9468" w:type="dxa"/>
            <w:gridSpan w:val="5"/>
            <w:shd w:val="clear" w:color="auto" w:fill="DBDBDB"/>
            <w:vAlign w:val="center"/>
          </w:tcPr>
          <w:p w:rsidR="001B2541" w:rsidRPr="00574E07" w:rsidRDefault="001B2541" w:rsidP="00500100">
            <w:pPr>
              <w:rPr>
                <w:sz w:val="22"/>
                <w:szCs w:val="22"/>
              </w:rPr>
            </w:pPr>
            <w:r w:rsidRPr="00574E07">
              <w:rPr>
                <w:b/>
                <w:sz w:val="22"/>
                <w:szCs w:val="22"/>
              </w:rPr>
              <w:t>D – TRAVEL CHARGES</w:t>
            </w:r>
          </w:p>
        </w:tc>
      </w:tr>
      <w:tr w:rsidR="001B2541" w:rsidRPr="00574E07" w:rsidTr="001B2541">
        <w:trPr>
          <w:trHeight w:val="360"/>
        </w:trPr>
        <w:tc>
          <w:tcPr>
            <w:tcW w:w="4968" w:type="dxa"/>
            <w:shd w:val="clear" w:color="auto" w:fill="auto"/>
            <w:vAlign w:val="center"/>
          </w:tcPr>
          <w:p w:rsidR="001B2541" w:rsidRPr="00574E07" w:rsidRDefault="001B2541" w:rsidP="00500100">
            <w:pPr>
              <w:rPr>
                <w:sz w:val="22"/>
                <w:szCs w:val="22"/>
              </w:rPr>
            </w:pPr>
            <w:r w:rsidRPr="00574E07">
              <w:rPr>
                <w:b/>
                <w:sz w:val="22"/>
                <w:szCs w:val="22"/>
              </w:rPr>
              <w:t xml:space="preserve">Hourly Rate </w:t>
            </w:r>
            <w:r w:rsidRPr="00574E07">
              <w:rPr>
                <w:sz w:val="22"/>
                <w:szCs w:val="22"/>
              </w:rPr>
              <w:t xml:space="preserve">(assumes 1 </w:t>
            </w:r>
            <w:proofErr w:type="spellStart"/>
            <w:r w:rsidRPr="00574E07">
              <w:rPr>
                <w:sz w:val="22"/>
                <w:szCs w:val="22"/>
              </w:rPr>
              <w:t>hr</w:t>
            </w:r>
            <w:proofErr w:type="spellEnd"/>
            <w:r w:rsidRPr="00574E07">
              <w:rPr>
                <w:sz w:val="22"/>
                <w:szCs w:val="22"/>
              </w:rPr>
              <w:t xml:space="preserve"> per trip)</w:t>
            </w:r>
          </w:p>
        </w:tc>
        <w:tc>
          <w:tcPr>
            <w:tcW w:w="1080" w:type="dxa"/>
            <w:shd w:val="clear" w:color="auto" w:fill="auto"/>
            <w:vAlign w:val="center"/>
          </w:tcPr>
          <w:p w:rsidR="001B2541" w:rsidRPr="00574E07" w:rsidRDefault="001B2541" w:rsidP="00500100">
            <w:pPr>
              <w:jc w:val="center"/>
              <w:rPr>
                <w:sz w:val="22"/>
                <w:szCs w:val="22"/>
              </w:rPr>
            </w:pPr>
            <w:r w:rsidRPr="00574E07">
              <w:rPr>
                <w:sz w:val="22"/>
                <w:szCs w:val="22"/>
              </w:rPr>
              <w:t>54</w:t>
            </w:r>
          </w:p>
        </w:tc>
        <w:tc>
          <w:tcPr>
            <w:tcW w:w="868" w:type="dxa"/>
            <w:shd w:val="clear" w:color="auto" w:fill="auto"/>
            <w:vAlign w:val="center"/>
          </w:tcPr>
          <w:p w:rsidR="001B2541" w:rsidRPr="00574E07" w:rsidRDefault="001B2541" w:rsidP="00500100">
            <w:pPr>
              <w:jc w:val="center"/>
              <w:rPr>
                <w:sz w:val="22"/>
                <w:szCs w:val="22"/>
              </w:rPr>
            </w:pPr>
            <w:r w:rsidRPr="00574E07">
              <w:rPr>
                <w:sz w:val="22"/>
                <w:szCs w:val="22"/>
              </w:rPr>
              <w:t>hours</w:t>
            </w:r>
          </w:p>
        </w:tc>
        <w:tc>
          <w:tcPr>
            <w:tcW w:w="883" w:type="dxa"/>
            <w:shd w:val="clear" w:color="auto" w:fill="auto"/>
            <w:vAlign w:val="center"/>
          </w:tcPr>
          <w:p w:rsidR="001B2541" w:rsidRPr="00574E07" w:rsidRDefault="001B2541" w:rsidP="00500100">
            <w:pPr>
              <w:jc w:val="center"/>
              <w:rPr>
                <w:sz w:val="22"/>
                <w:szCs w:val="22"/>
              </w:rPr>
            </w:pPr>
          </w:p>
        </w:tc>
        <w:tc>
          <w:tcPr>
            <w:tcW w:w="1669" w:type="dxa"/>
            <w:shd w:val="clear" w:color="auto" w:fill="auto"/>
            <w:vAlign w:val="center"/>
          </w:tcPr>
          <w:p w:rsidR="001B2541" w:rsidRPr="00574E07" w:rsidRDefault="001B2541" w:rsidP="00500100">
            <w:pPr>
              <w:jc w:val="center"/>
              <w:rPr>
                <w:sz w:val="22"/>
                <w:szCs w:val="22"/>
              </w:rPr>
            </w:pPr>
          </w:p>
        </w:tc>
      </w:tr>
      <w:tr w:rsidR="001B2541" w:rsidRPr="00574E07" w:rsidTr="001B2541">
        <w:trPr>
          <w:trHeight w:val="360"/>
        </w:trPr>
        <w:tc>
          <w:tcPr>
            <w:tcW w:w="4968" w:type="dxa"/>
            <w:shd w:val="clear" w:color="auto" w:fill="auto"/>
            <w:vAlign w:val="center"/>
          </w:tcPr>
          <w:p w:rsidR="001B2541" w:rsidRPr="00574E07" w:rsidRDefault="001B2541" w:rsidP="00500100">
            <w:pPr>
              <w:rPr>
                <w:sz w:val="22"/>
                <w:szCs w:val="22"/>
              </w:rPr>
            </w:pPr>
            <w:r w:rsidRPr="00574E07">
              <w:rPr>
                <w:b/>
                <w:sz w:val="22"/>
                <w:szCs w:val="22"/>
              </w:rPr>
              <w:t xml:space="preserve">Mileage </w:t>
            </w:r>
            <w:r w:rsidRPr="00574E07">
              <w:rPr>
                <w:sz w:val="22"/>
                <w:szCs w:val="22"/>
              </w:rPr>
              <w:t>(assumes 20 miles per trip)</w:t>
            </w:r>
          </w:p>
        </w:tc>
        <w:tc>
          <w:tcPr>
            <w:tcW w:w="1080" w:type="dxa"/>
            <w:shd w:val="clear" w:color="auto" w:fill="auto"/>
            <w:vAlign w:val="center"/>
          </w:tcPr>
          <w:p w:rsidR="001B2541" w:rsidRPr="00574E07" w:rsidRDefault="001B2541" w:rsidP="00500100">
            <w:pPr>
              <w:jc w:val="center"/>
              <w:rPr>
                <w:sz w:val="22"/>
                <w:szCs w:val="22"/>
              </w:rPr>
            </w:pPr>
            <w:r w:rsidRPr="00574E07">
              <w:rPr>
                <w:sz w:val="22"/>
                <w:szCs w:val="22"/>
              </w:rPr>
              <w:t>1,260</w:t>
            </w:r>
          </w:p>
        </w:tc>
        <w:tc>
          <w:tcPr>
            <w:tcW w:w="868" w:type="dxa"/>
            <w:shd w:val="clear" w:color="auto" w:fill="auto"/>
            <w:vAlign w:val="center"/>
          </w:tcPr>
          <w:p w:rsidR="001B2541" w:rsidRPr="00574E07" w:rsidRDefault="001B2541" w:rsidP="00500100">
            <w:pPr>
              <w:jc w:val="center"/>
              <w:rPr>
                <w:sz w:val="22"/>
                <w:szCs w:val="22"/>
              </w:rPr>
            </w:pPr>
            <w:r w:rsidRPr="00574E07">
              <w:rPr>
                <w:sz w:val="22"/>
                <w:szCs w:val="22"/>
              </w:rPr>
              <w:t>mile</w:t>
            </w:r>
          </w:p>
        </w:tc>
        <w:tc>
          <w:tcPr>
            <w:tcW w:w="883" w:type="dxa"/>
            <w:shd w:val="clear" w:color="auto" w:fill="auto"/>
            <w:vAlign w:val="center"/>
          </w:tcPr>
          <w:p w:rsidR="001B2541" w:rsidRPr="00574E07" w:rsidRDefault="001B2541" w:rsidP="00500100">
            <w:pPr>
              <w:jc w:val="center"/>
              <w:rPr>
                <w:sz w:val="22"/>
                <w:szCs w:val="22"/>
              </w:rPr>
            </w:pPr>
          </w:p>
        </w:tc>
        <w:tc>
          <w:tcPr>
            <w:tcW w:w="1669" w:type="dxa"/>
            <w:shd w:val="clear" w:color="auto" w:fill="auto"/>
            <w:vAlign w:val="center"/>
          </w:tcPr>
          <w:p w:rsidR="001B2541" w:rsidRPr="00574E07" w:rsidRDefault="001B2541" w:rsidP="00500100">
            <w:pPr>
              <w:jc w:val="center"/>
              <w:rPr>
                <w:sz w:val="22"/>
                <w:szCs w:val="22"/>
              </w:rPr>
            </w:pPr>
          </w:p>
        </w:tc>
      </w:tr>
      <w:tr w:rsidR="001B2541" w:rsidRPr="00574E07" w:rsidTr="001B2541">
        <w:trPr>
          <w:trHeight w:val="360"/>
        </w:trPr>
        <w:tc>
          <w:tcPr>
            <w:tcW w:w="7799" w:type="dxa"/>
            <w:gridSpan w:val="4"/>
            <w:tcBorders>
              <w:right w:val="single" w:sz="12" w:space="0" w:color="auto"/>
            </w:tcBorders>
            <w:shd w:val="clear" w:color="auto" w:fill="auto"/>
            <w:vAlign w:val="center"/>
          </w:tcPr>
          <w:p w:rsidR="001B2541" w:rsidRPr="00574E07" w:rsidRDefault="001B2541" w:rsidP="00500100">
            <w:pPr>
              <w:jc w:val="right"/>
              <w:rPr>
                <w:b/>
                <w:sz w:val="22"/>
                <w:szCs w:val="22"/>
              </w:rPr>
            </w:pPr>
            <w:r w:rsidRPr="00574E07">
              <w:rPr>
                <w:b/>
                <w:sz w:val="22"/>
                <w:szCs w:val="22"/>
              </w:rPr>
              <w:t>TOTAL PROPOSED PROJECT FEE (Subtotal of A through D):</w:t>
            </w:r>
          </w:p>
        </w:tc>
        <w:tc>
          <w:tcPr>
            <w:tcW w:w="1669" w:type="dxa"/>
            <w:tcBorders>
              <w:top w:val="single" w:sz="12" w:space="0" w:color="auto"/>
              <w:left w:val="single" w:sz="12" w:space="0" w:color="auto"/>
              <w:bottom w:val="single" w:sz="12" w:space="0" w:color="auto"/>
              <w:right w:val="single" w:sz="12" w:space="0" w:color="auto"/>
            </w:tcBorders>
            <w:shd w:val="clear" w:color="auto" w:fill="auto"/>
            <w:vAlign w:val="center"/>
          </w:tcPr>
          <w:p w:rsidR="001B2541" w:rsidRPr="00574E07" w:rsidRDefault="001B2541" w:rsidP="00500100">
            <w:pPr>
              <w:jc w:val="center"/>
              <w:rPr>
                <w:sz w:val="22"/>
                <w:szCs w:val="22"/>
              </w:rPr>
            </w:pPr>
          </w:p>
        </w:tc>
      </w:tr>
      <w:bookmarkEnd w:id="0"/>
    </w:tbl>
    <w:p w:rsidR="001B2541" w:rsidRDefault="001B2541"/>
    <w:sectPr w:rsidR="001B2541" w:rsidSect="001B254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41"/>
    <w:rsid w:val="001B2541"/>
    <w:rsid w:val="00223EA3"/>
    <w:rsid w:val="002F7B57"/>
    <w:rsid w:val="00962F41"/>
    <w:rsid w:val="00B9105F"/>
    <w:rsid w:val="00C3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415A"/>
  <w15:chartTrackingRefBased/>
  <w15:docId w15:val="{643364F5-49CA-4AF8-AD37-AA41173F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Mathys</dc:creator>
  <cp:keywords/>
  <dc:description/>
  <cp:lastModifiedBy>Lori Mathys</cp:lastModifiedBy>
  <cp:revision>2</cp:revision>
  <dcterms:created xsi:type="dcterms:W3CDTF">2018-03-29T23:14:00Z</dcterms:created>
  <dcterms:modified xsi:type="dcterms:W3CDTF">2018-04-03T22:55:00Z</dcterms:modified>
</cp:coreProperties>
</file>